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22.05.2019, оставленным без изменения постановлением Шестнадцатого арбитражного апелляционного суда от 02.09.2019 и постановлением Арбитражного суда Северо-Кавказского округа от 10.12.2019, иск удовлетворен. В кассационной жалобе общество «ЧОП «Титан» просит отменить судебные акты, ссылаясь на недоказанность оказания услуг и нерассмотрение судом первой инстанции ходатайств о проведении экспертиз, истребовании доказательств, признании доказательств истца ненадлежащими.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у ответчика претензий по качеству и объему предъявленных истцом к оплате услуг и немотивированный отказ в их принятии, поэтому признали иск подлежащим удовлетворению в соответствии с договором от 01.11.2016 № 81/С и статьями 395 , 779 , 781 Гражданского кодекса Российской Федерации. Вопросы доказывания и оценки доказательств, на которых основаны доводы жалобы, не составляют оснований для кассационного пересмотра судебных актов.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«Частное охранное предприятие «Титан»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Частное охранное предприятие "Альфа-Групп" (подробнее) Ответчики: ООО "Частное охранное предприятие "Титан" (подробнее) Иные лица: Промышленный районный отдел службы судебных приставов г. Ставрополя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