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Ульяновской области от 19.07.2019, оставленным без изменения постановлением Одиннадцатого арбитражного апелляционного суда от 30.10.2019 и постановлением Арбитражного суда Поволжского округа от 14.01.2020, в удовлетворении заявленных требований отказано. В кассационной жалобе, поданной в Верховный Суд Российской Федерации, арбитражный управляющий, ссылаясь на существенное нарушение норм права, просит отменить судебные акты и требования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антимонопольный орган с жалобой на действия конкурсного управляющего при проведении торгов по продаже имущества муниципального унитарного предприятия водопроводно – канализационного хозяйства «Димитровградводоканал» (далее – предприятие), включающего 33 объекта (здания и сооружения) и 1 земельный участок. Решением управления жалоба общества признана обоснованной в части нарушения процедуры организации и проведения торгов по реализации объектов концессионного соглашения (в объявлении о проведении торгов отсутствует необходимая полная информация об обременении имущества концессионным соглашением), а также в части опубликования недостоверных сведений в отношении выставляемых на торги объектов. В целях устранения нарушений выдано предписание. Считая ненормативные акты антимонопольного органа незаконными, арбитражный управляющий обратился в арбитражный суд. Оценив представленные в материалы дела доказательства, суды, руководствуясь положениями статей 110, 132 Федерального закона от 26.10.2002 № 127-ФЗ «О несостоятельности (банкротстве)», статей 3, 10 Федерального закона от 21.07.2005 № 115-ФЗ «О концессионных соглашениях», статьи 9 Федерального закона от 07.12.2011 № 416-ФЗ «О водоснабжении и водоотведении», принимая во внимание обстоятельства, установленные вступившими в законную силу судебными актами по делам № А72-2750/04 и № А72-14648/2017, пришли к выводу о наличии у управления правовых оснований для вынесения решения и предписания. Судебные инстанции исходили из незаконности действий конкурсного управляющего по организации и проведению торгов по продаже зданий и сооружений предприятия, которые не подлежали включению в конкурсную массу должника ввиду их отнесения к объектам, изъятым из гражданского оборота. Вместе с тем суды указали, что содержащаяся в объявлении о торгах информация об обременении концессионным соглашением всего реализуемого имущества единым лотом является недостоверной, поскольку земельный участок не является предметом концессионного соглашения и не обременен ограниченным правом. Доводы, изложенные в кассационной жалобе, не опровергают выводы судов, являлись предметом их рассмотрения и получили правовую оценку с учетом установленных обстоятельств дела. Приведенные доводы не подтверждают существенных нарушений норм материального и норм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Арбитражный управляющий Огородов Евгений Сергеевич (подробнее) Арбитражный управляющий Огородов Е.С. (подробнее) Ответчики: Управление Федеральной антимонопольной службы по Ульяновской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