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«Инком» (далее – общество) обратилось в суд с заявлением о включении в реестр требований кредиторов должника его требования в размере 8 229 091 182 рублей 08 копеек, основанного на вступившем в законную силу судебном акте о привлечении должника к субсидиарной ответственности по обязательствам общества. Определением Арбитражного суда города Москвы от 29.04.2019, оставленным без изменения постановлением Девятого арбитражного апелляционного суда от 29.07.2019, требование общества в размере 5 597 584 119 рублей 46 копеек включено в третью очередь реестра, в размере 2 631 507 062 рублей 62 копеек – в третью очередь, как подлежащее удовлетворению после погашения основной суммы задолженности. Постановлением Арбитражного суда Московского округа от 13.11.2019 вышеуказанные судебные акты изменены, требование общества в размере 8 229 091 182 рублей 08 копеек включено в третью очередь реестра. В кассационных жалобах, поданных в Верховный Суд Российской Федерации, заявители просят отменить постановление суда округа, определение суда первой инстанции и постановление апелляционного суда оставить в силе.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Изменяя принятые по спору судебные акты, суд округа, руководствуясь положениями статей 15, 393 Гражданского кодекса Российской Федерации, абзацем первым пункта 6 статьи 16 Федерального закона от 26.10.2002 № 127-ФЗ «О несостоятельности (банкротстве)», пунктом 2 постановления Пленума Верховного Суда Российской Федерации от 21.12.20017 № 53 «О некоторых вопросах, связанных с привлечением контролирующих должника лиц к ответственности при банкротстве», исходил из того, что взысканная в пользу общества денежная сумма является реальным ущербом, не подлежит делению на сумму основного долга и неустойку, в том числе при замене первоначального кредитора – уполномоченного органа на его правопреемника, поскольку не изменяет основания возникновения и предмет самого требования, в связи с чем, подлечит включению в третью очередь реестра в полном объёме.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Абазехова Хадиса Часамбиевича Крылову Александру Валерьевичу и публичному акционерному обществу Национальный банк «ТРАСТ»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