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04.06.2019, оставленным без изменения постановлением Десятого арбитражного апелляционного суда от 05.08.2019, в удовлетворении заявленного требования отказано. Постановлением Арбитражного суда Московского округа от 21.11.2019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судом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расчеты по которым произведены, минуя счета в уполномоченных банках, расположенных за пределами территории РФ.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 и признав, что общество, зачислив на счет в банке, расположенном за пределами территории Российской Федерации, валютную выручку, поступившую в счет оплаты удержанной гарантии за дорожно-строительные работы, руководствуясь положениями Федерального закона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 рассматриваемом случае зачисление денежных средств на счет, открытый в иностранном банке, по основаниям, не предусмотренным статьей 12 Закона № 173-ФЗ, противоречит валютному законодательству. Поскольку совершенная валютная операция также не входит в число валютных операций, совершение которых предусмотрено без использования счетов в уполномоченных банках, ее осуществление, минуя счета в уполномоченных банках, валютным законодательством не допускается.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статей 2.9 и 4.1.1 Кодекса Российской Федерации об административных правонарушениях не имеется. Доводы жалобы подлежат отклонению исходя из положений пункта 1 стати 1 и пункта 2 статьи 13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23.12.1995, статьи 1 Федерального закона от 02.12.1990 № 395-1 «О банках и банковской деятельности». Изложенные в жалобе доводы приводились при рассмотрении дела, получили надлежащую правовую оценку судов, и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"ТЭКС СТРОЙСЕРВИС" (подробнее) Ответчики: ИФНС России по городу и космодрому Байконур Россия, 468320, г. Байконур, г. Байконур, ул. Осташева, д. 5 (подробнее) Иные лица: ИФНС России по городу и космодрому Байконур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