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18.02.2019, оставленным без изменения постановлением Первого арбитражного 2 апелляционного суда от 26.06.2019, в удовлетворении заявленных требований отказано. Постановлением Арбитражного суда Волго-Вятского округа от 29.10.2019 указанные судебные акты оставлены без изменения. В кассационной жалобе, поступившей в Верховный Суд Российской Федерации, медицинское учреждение просит отменить обжалуемые судебные акты, ссылаясь на допущенные, по его мнению, нарушения норм материального и процессуального права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выявив по результатам проведенной реэкспертизы в 99 случаях нарушение в оказании медицинской помощи, соответствующее коду 4.6.1 «Некорректное применение тарифа, требующее его замены по результатам экспертизы», фондом вынесено оспариваемое решение, в котором изложены выводы проведенной реэкспертизы, а также необходимость применить к медицинской организации финансовые санкции в размере 470 702, 61 рубля. Оценив представленные доказательства и установив факт некорректного применения тарифа при формировании оплаты за оказанную медицинскую помощь в рамках ОМС, руководствуясь положениями Федерального закона от 29.11.2010 № 326-ФЗ «Об обязательном медицинском страховании», Порядка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утвержденного приказом Федерального Фонда обязательного медицинского страхования от 01.12.2010 № 230, суды отказали в удовлетворении заявленных требований. Медицинская организация в жалобе не оспаривает, что финансовая санкция является разницей в стоимости тарифа, предъявленного ею к оплате, и 3 стоимости тарифа, который применил фонд по совокупности спорных случаев, т.н. оказанная медицинская помощь оплачена с учетом «замены» тарифа. При этом обстоятельства фактически оказанной медицинской помощи и затратоемкость лечения пациента были предметом исследования судов трех инстанций и получили исчерпывающую правовую оценку в обжалуемых судебных актах, не согласиться с которой оснований не имеется исходя из компетенции Верховного Суда Российской Федерации. Доводы жалобы связаны с переоценкой доказательств и установлением иных обстоятельств, что в силу статьи 291.6 Арбитражного процессуального кодекса Российской Федерации не может являться основанием для пересмотра оспариваемых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