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генерального директора и учредителя должника Гончаренко Елены Михайловны, представителя должника Маткина Андрея Александровича по обязательствам должника, взыскании солидарно с указанных лиц в пользу должника денежной суммы в размере 13 855 487 рублей 08 копеек. Определением Арбитражного суда Московской области от 09.04.2019, оставленным без изменения постановлениями Десятого арбитражного апелляционного суда от 12.08.2019 и Арбитражного суда Московского округа от 31.10.2019,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9, 10, 61.10, 61.11, 126, 129 Федерального закона от 26.10.2002 № 127-ФЗ «О несостоятельности (банкротстве)», пунктами 3, 16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указали на отсутствие совокупности условий наступления субсидиарной ответственности Гончаренко Е.М. и Маткина А.А. по обязательствам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«НовСтройТех» Трушиной Юлии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