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01.04.2019, оставленным без изменения постановлением Девятого арбитражного апелляционного суда от 08.07.2019 и постановлением Арбитражного суда Московского округа от 31.10.2019, с компании в пользу общества взыскано 126 516 266 руб. 07 коп. неосновательного обогащения, в удовлетворении остальной части первоначальных исковых требований и в удовлетворении встречного иска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в рамках заключенного сторонами договора строительного подряда от 06.05.2013 № П06/05-1 общество перечислило компании аванс в общей сумме 162 995 513 руб. 08 коп., последняя выполнила работы стоимостью 36 479 247 руб. 01 коп., учитывая, что договор расторгнут соглашением сторон от 07.04.2015, руководствуясь статьями 309 , 310 , 702 , 746 Гражданского кодекса Российской Федерации, пришли к выводу о наличии оснований для удовлетворения требований общества о взыскании с неотработанного аванса и необоснованности требований компании о взыскании задолженности. С указанными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обстоятельств, не подтверждают существенных нарушений судами норм материального и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«Московская инженерно-строительная компания «КАРЕРА»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"Снабсервис" (подробнее) Ответчики: ООО "МОСКОВСКАЯ ИНЖЕНЕРНО-СТРОИТЕЛЬНАЯ КОМПАНИЯ "КАРЕРА" (подробнее) Иные лица: АНО "Содружество экспертов МГЮА им. О.Е.Кутафина" (подробнее) ООО "ОК "ВЕТА" (подробнее) ООО "Слэм" (подробнее) ФГБУ РФ ЦСЭ при Министерсте юстиции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