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«Институт «Рязаньпроект» (далее - общество) обратилось в Арбитражный суд Тульской области с иском, уточненным в порядке статьи 49 Арбитражного процессуального кодекса Российской Федерации, к Министерству природных ресурсов и экологии Тульской области (далее – министерство) об обязании выполнить условия контракта, а именно: заключить с Государственным автономным учреждением Тульской области «Управление государственной экспертизы в строительстве по Тульской области» (далее – учреждение) договор на оказание услуг проведения государственной экспертизы проектной документации результатов инженерных изысканий; услуг проверки достоверности определения сметной стоимости строительства, реконструкции, капитального ремонта объектов капитального строительства, произведя оплату экспертизы проектной документации, экспертизу проверки достоверности определения сметной стоимости самостоятельно сверх цены контракта, и передать разработанную обществом по государственному контракту от 03.05.2018 № Ф.2018.180751 на выполнение работ по разработке проектно-сметной документации по объекту «Капитальный ремонт гидротехнического сооружения пруда на р. Заморайка в н.п. Маслово-Волосевич Куркинского района Тульской области» проектную документацию для проведения государственной экспертизы проектной документации и результатов инженерных изысканий и проверки достоверности определения сметной стоимости в учреждение в соответствии с обязанностью, предусмотренной требованиями части 15 статьи 48 , части 2 статьи 81.3, частей 1, 3.4, 4.2 статьи 49 Градостроительного кодекса Российской Федерации, пункта 6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части 3 статьи 15 Федерального закона от 26.07.2006 № 135-ФЗ «О защите конкуренции» и пункта 2.1 контракта. Решением Арбитражного суда Тульской области от 28.05.2019, оставленным без изменения постановлением Двадцатого арбитражного апелляционного суда от 16.08.2019 и постановлением Арбитражного суда Центрального округа от 11.11.2019, в удовлетворении иска отказано. В кассационной жалобе, поданной в Верховный Суд Российской Федерации, общество, ссылаясь на нарушение судами норм материального права, просит отменить указанные судебные акты и принять по делу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положениями статей 421 , 431 , 758 , 760 , 763 Гражданского кодекса Российской Федерации, статьи 49 Градостроительного кодекса Российской Федерации, статьи 110.2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Положения о порядке организации и проведения государственной экспертизы проектной документации и результатов инженерных изысканий, утвержденного Постановлением Правительства Российской Федерации от 05.03.2007 № 145, установив, что условиями государственного контракта обязанность по проведению государственной экспертизы проектной документации возложена на общество, стоимость проведения экспертизы включена в цену контракта, министерство подготовило обществу доверенность с соответствующими полномочиями, пришли к выводу об отсутствии оснований для удовлетворения иска, с чем впоследствии согласился суд округа.Доводы кассационной жалобы не опровергают выводы судов и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«Институт Рязаньпроект»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"Институт "Рязаньпроект" (подробнее) Ответчики: Министерство природных ресурсов и экологии Тульской области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