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имуществом одного из поручителей – ФИО2 ФИО3 обратился в суд с заявлением о замене кредитора – публичного акционерного общества «Сбербанк России» на ФИО2 в порядке статьи 365 Гражданского кодекса Российской Федерации в части удовлетворённых требований в размере 16 852 042 рублей 85 копеек. Определением Арбитражного суда города Москвы от 25.06.2019 требования удовлетворены. Постановлением Девятого арбитражного апелляционного суда от 16.09.2019 вышеуказанное определение отменено, в удовлетворении заявления отказано. Постановлением Арбитражного суда Московского округа от 26.11.2019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статьями 325 , 329 , 387 Гражданского кодекса Российской Федерации, пунктами 27 и 28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исходил из того, что принятые по нему судебные акты вынесены без полного исследования всех доказательств и фактических обстоятельств, имеющих существенное значение для правильного разрешения спора, что привело к преждевременным выводам по вопросу процессуального правопреемства.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требований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«МДМ»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Строительное управление №326 (подробнее) ООО к/у МДМ Демидова Д.Н (подробнее) ООО НПО-Спецсталь (подробнее) ООО Спец-защита (подробнее) Ответчики: АО СТТ№35 "Ижорстрой" (подробнее) ИФНС №30 (подробнее) МУП "Электросеть" (подробнее) ООО "диален" В (подробнее) ООО "МДМ" (подробнее) ООО "Спецзащита" (подробнее) ООО "Спортстройиндустрия" (подробнее) ООО "Спортстройиндустрия" Куц А.В. (подробнее) Иные лица: К/у Васильев Г.Г. (подробнее) к/у Свешников Р.А (подробнее) НП СОАУ Северо-Запад (подробнее) ОАО КБ "Севергазбанк" (подробнее) ООО к/у Диален Суханова А.А. (подробнее) СРО ААУ ЕВРОСИБ (подробнее) ФКУ НПО "СТиС МВД России"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