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13.02.2019, оставленным без изменения постановлением Пятого арбитражного апелляционного суда от 13.06.2019 и постановлением Арбитражного суда Дальневосточного округа от 05.11.2019, в удовлетворении заявленного требования отказано. В кассационной жалобе, поданной в Верховный Суд Российской Федерации, Эйтингон Д.Ю.,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ФИО1 обратился в антимонопольный орган с жалобой на действия конкурсного управляющего при проведении торгов по продаже имущества должника. Решением управления жалоба признана необоснованной, что послужило основанием для обращения ФИО1 в арбитражный суд. Оценив представленные в материалы дела доказательства, суды, руководствуясь положениями статьи 18.1 Федерального закона от 26.07.2006 № 135-ФЗ «О защите конкуренции», статей 110, 111, 139 Федерального закона от 26.10.2002 № 127-ФЗ «О несостоятельности (банкротстве)», пришли к выводу о законности решения антимонопольного органа ввиду доказанности отсутствия со стороны конкурсного управляющего нарушений при проведении торгов по продаже имущества должника. Судебные инстанции исходили из того, что сообщение о продаже недвижимого имущества опубликовано конкурсным управляющим в соответствии с требованиями законодательства о банкротстве, а срок на представление заявки на участие в торгах не нарушает минимально допустимых двадцати пяти рабочих дней. Вместе с тем заявитель, действуя разумно и добросовестно, зная о рассмотрении оператором заявления о регистрации на электронной площадке в течение трех рабочих дней, имел возможность заблаговременно позаботиться о регистрации на электронной торговой площадке и своевременно подать заявку. Доводы, изложенные в кассационной жалобе, сводятся к несогласию заявителя с датой окончания срока подачи заявок на участие в торгах со ссылкой на статью 193 Гражданского кодекса Российской Федерации. Вместе с тем положения указанной нормы права в рассматриваемом случае неприменимы, поскольку срок подачи заявок определен конкурсным управляющим по 00-00 часов (мск) 03.09.2018 (понедельник), в то время как заявка направлена ФИО1 04.09.2018 (вторник). В случае распространения срока подачи заявок на следующий день (вместо 00-00 часов (мск) 03.09.2018 по 00-00 часов (мск) 04.09.2018), заявка ФИО1, поданная 04.09.2018 после 00-00 часов, также будет считаться поступившей с пропуском срока. То обстоятельство, что проведение торгов назначено на 05.09.2018, не свидетельствует о возможности несоблюдения установленного срока подачи заявок. Несогласие заявителя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Управление Федеральной антимонопольной службы по Камчатскому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