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20.06.2019, оставленным без изменения постановлениями Четырнадцатого арбитражного апелляционного суда от 03.09.2019 и Арбитражного суда Северо-Западного округа от 13.12.2019, в удовлетворении заявленного требования отказано. В кассационной жалобе предприятие ссылается на нарушение названными судебными актами его прав и законных интересов в результате неправильного применения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заявленного требования, суды, руководствуясь положениями пункта 1 части 1 статьи 5, части 1 статьи 10, статей 23, 39, 39.1, 44 Федерального закона от 26.07.2006 № 135-ФЗ «О защите конкуренции» (далее – Закон о защите конкуренции),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29.11.2014 № 1284 (далее - Правила № 1284), принимая во внимания обстоятельства, установленные в рамках рассмотрения дела № А66-12172/2016, пришли к выводу о том, что оспариваемый приказ антимонопольного органа соответствует требованиям действующего законодательства и не нарушает прав и законных интересов заявителя. Судебные инстанции исходили из наличия в действиях предприятия, занимающего доминирующее положение на рынке услуг по предоставлению узла подвеса на опорах наружного освещения и распределительной сети для размещения кабеля связи в границах расположения существующих опор наружного освещения и воздушных линий электропередач, находящихся во владении предприятия в пределах административно-территориальных границ города Твери, признаков нарушения пункта 1 части 1 статьи 10 Закона о защите конкуренции. Суды пришли к выводу о том, что установление спорного тарифа на оказываемые предприятием платные услуги по предоставлению узла подвеса на опорах наружного освещения и распределительной сети для размещения в нем одного кабеля связи, волоконно-оптического кабеля, электрокабеля, витой пары, превышающего соответствующий тариф 2017 года, который, в свою очередь, был признан не соответствующим Правилам № 1284, может свидетельствовать о существенном превышении уровня, обеспечивающего компенсацию экономически обоснованных затрат предприятия. При этом судами отмечено, что оспариваемый приказ управления не устанавливает факт нарушения антимонопольного законодательства, а оформляет в предусмотренном законом порядке начало проведения процедурных действий по установлению и выявлению всех обстоятельств по возбужденному делу. Обстоятельства данного спора и представленные доказательства были предметом рассмотрения и оценки судов. Возражения заявителя относительно выводов судов не свидетельствуют о неправильном применении норм материального и процессуального права, повлиявшем на исход дела, и не являются достаточным основанием для пересмотра судебного акта в кассационном порядке. Несогласие предприятия с выводами судов, иная оценка им фактических обстоятельств дела и иное толкование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межрайонному предприятию электрических сетей «Тверьгорэлектро»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унитарное межрайонное предприятие электрических сетей "Тверьгорэлектро" (подробнее) Ответчики: Управление Федеральной антимонопольной службы по Тверской области (подробнее) Иные лица: ООО "И-НЕТ"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