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15.03.2019, оставленным без изменения постановлением Девятого арбитражного апелляционного суда от 26.06.2019 и постановлением Арбитражного суда Московского округа от 28.10.2019, в удовлетворении иска отказано. В кассационной жалобе общество просит об отмене судебных актов как не соответствующих контракту.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государственного контракта от 29.06.2015 № 328/ЭА/2015/ДГЗ/Э и руководствуясь статьями 405 , 406 , 779 , 781 Гражданского кодекса Российской Федерации, суды признали отсутствие нарушения ответчиком обязательства по оплате услуг, за которое взыскивается неустойка. Доводы общества о несоответствии выводов судов контракту опровергаются установленными судами обстоятельствами его исполнения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«Александр»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"Александр" (подробнее) Ответчики: Министерство обороны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