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11.06.2019, оставленным без изменения постановлением Девятого арбитражного апелляционного суда от 11.09.2019 и постановлением Арбитражного суда Московского округа от 25.11.2019, в удовлетворении иска отказано. В кассационной жалобе общество просит об отмене судебных актов как не соответствующих договору и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обстоятельства поставки на соответствие договору от 04.05.2018 № 0173200001418000270-ММТ, содержащему условие о необходимой передаче вместе с товаром программного обеспечения, и неисполнение этого требования обществом, поэтому в силу статей 456 , 469 , 506 Гражданского кодекса Российской Федерации признали поставку не отвечающей договорным и законным требованиям и не подлежащей оплате. Иная оценка заявителем содержания его обязательства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«ЛАНИТ-Интеграция»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"ЛАНИТ-ИНТЕГРАЦИЯ" (подробнее) Ответчики: ГОСУДАРСТВЕННОЕ БЮДЖЕТНОЕ ПРОФЕССИОНАЛЬНОЕ ОБРАЗОВАТЕЛЬНОЕ УЧРЕЖДЕНИЕ ГОРОДА МОСКВЫ "МОСКОВСКИЙ МНОГОПРОФИЛЬНЫЙ ТЕХНИКУМ ИМ. Л.Б. КРАСИНА"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