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21.02.2019 исковые требования удовлетворены. 2 Постановлением Тринадцатого арбитражного апелляционного суда от 10.06.2019 решение суда первой инстанции отменено, в удовлетворении исковых требований отказано. Постановлением Арбитражного суда Северо-Западного округа от 25.10.2019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комиссии от 15.01.2009, действия сторон по его исполнению, руководствуясь статьями 309, 310, 990, 993, 999, 1102 Гражданского кодекса Российской Федерации, суд апелляционной инстанции, с которым впоследствии согласился суд округа, пришел к выводу об отсутствии оснований для удовлетворения исковых требований общества, исходя из подтвержденности факта надлежащего исполнения товариществом обязательств по договору. Выводы суда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суда, не подтверждают существенных нарушений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«Югстройальянс»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