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18.04.2019, оставленным без изменения постановлением Седьмого арбитражного апелляционного суда от 17.07.2019, в удовлетворении заявленного требования отказано. Постановлением Арбитражного суда Западно-Сибирского округа от 05.11.2019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 и установив, что спорная задолженность на лицевых счетах общества не отражена, суммы взысканы в соответствующий бюджет,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Федерального закона от 03.07.2016 № 250-ФЗ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страхование», Налогового кодекса Российской Федерации, Арбитражного процессуального кодекса Российской Федерации, суды отказали в удовлетворении заявленного требования.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свидетельствующим о том, что заявлено требование о признании безнадежной к взысканию задолженности, которая за страхователем не значится, не согласиться с которыми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"СИБЭНЕРГО" (подробнее) Ответчики: ГУ Новосибирское региональное отделение Фонда социального страхования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