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13.02.2019, оставленным без изменения постановлением Седьмого арбитражного апелляционного суда от 06.06.2019, в удовлетворении иска отказано. Арбитражный суд Западно-Сибирского округа постановлением от 12.11.2019 решение от 13.02.2019 и постановление Седьмого арбитражного апелляционного суда от 06.06.2019 оставил без изменения. В кассационной жалобе компания просит об отмене судебных актов, ссылаясь на неправильное распределение бремени доказывания судами первой и апелляционной инстанций и нарушение пределов рассмотрения дела окружным судом.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статьи 65 Арбитражного процессуального кодекса Российской Федерации участвующее в деле лицо должно доказать обстоятельства, на которые оно ссылается как на основание своих требований и возражений. Суды первой и апелляционной инстанций установили, что возражая против иска, общество доказало, что не нарушило действующие в компании Правила мотивации, к которым присоединилось, указывая данные о продажах устройств в том числе третьими лицами, с которыми связано договорами. Вывод окружного суда о том, что в установленных условиях реализации устройств и отсутствия обращения иного лица за стимулирующими выплатами от спорных продаж компания не праве требовать возврата выплаченных обществу сумм по правилу статьи 1102 Гражданского кодекса Российской Федерации, не выходит за пределы рассмотрения дела, так как касается вопроса определения подлежащей применению к спорным правоотношениям нормы права, отнесенного к компетенции суда (статья 168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«Самсунг Электроникс Рус Компани»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"Самсунг Электроникс Рус Компани" (подробнее) Ответчики: ООО "МобайлОпт" (подробнее) Судьи дела: Ксенофонтова Н.А.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