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27.03.2019, оставленным без изменения постановлением Девятнадцатого арбитражного апелляционного суда от 25.07.2019, исковые требования удовлетворены. Постановлением Арбитражного суда Центрального округа от 24.10.2019 решение и постановление апелляционного суда отменены, дело направлено на новое рассмотрение в суд первой инстанции. В кассационной жалобе предприниматель просит отменить судебные акты, ссылаясь на неверную оценку доказательств, несоответствие выводов судов фактическим обстоятельствам дела.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дали оценки реализации части поставленного предпринимателем товара, влияющей на размер долга и процентов, поэтому отменил их судебные акты в пределах полномочий, предусмотренных статьями 286 , 287 Арбитражного процессуального кодекса Российской Федерации. Доводы и возражения в отношении иска, изложенные в жалобе, предприниматель должен заявлять вновь рассматривающему дело суду.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ТД "Егорьевский" (подробнее) Ответчики: ИП Самарцев А. В. (подробнее) ИП Самарцев Алексей Васильевич (подробнее) Иные лица: ИФНС России по г. Курску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