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Новосибирской области от 22.02.2019 иск удовлетворен в заявленном размере. Седьмой арбитражный апелляционный суд постановлением от 21.06.2019 отменил решение от 22.02.2019 в отношении убытков и взыскал их в размере 756 291 рубля 72 копеек; в остальной части решение оставил без изменения. Арбитражный суд Западно-Сибирского округа постановлением от 23.10.2019 постановление Седьмого арбитражного апелляционного суда от 21.06.2019 оставил без изменения. В кассационной жалобе предприниматель просит об отмене судебных актов апелляционного и окружного судов вследствие нарушения правил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Лоза Галина Сергеевна (подробнее) Ответчики: Отдел Министерства Внутренних Дел Российской Федерации по Болотинскому району Новосибирской области (подробнее) Иные лица: УФК по НСО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