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государственная корпорация «Агентство по страхованию вкладов» обратился в суд с заявлением о признании недействительными сделками семнадцати банковских операций по перечислению в счёт погашения кредитных обязательств обществом в период с 30.06.2017 по 05.07.2017 денежных средств на общую сумму 48 672 876 рублей 35 копеек; применении последствий недействительности сделок. Определением Арбитражного суда города Москвы от 31.05.2019, оставленным без изменения постановлениями Девятого арбитражного апелляционного суда от 26.08.2019 и Арбитражного суда Московского округа от 06.11.2019,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61.3, 61.4,189.40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доказанности совокупности условий для признания недействительными оспариваемых сделок, совершённых с оказанием заявителю предпочтения относительно требований иных кредиторов при наличии картотеки неисполненных платёжных документов в банке, что свидетельствовало о выходе последних за пределы обычной хозяйственной деятельности, при этом правомерно применив последствия недействительности сделок.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акционерного общества Научно-производственное объединение «ЭЛСИБ»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