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Адыгея от 14.03.2019 оспариваемое решение налогового органа признано недействительным в части привлечения к ответственности по пункту 1 статьи 122 Налогового кодекса Российской Федерации в виде 146 200 рублей штрафа, по статье 123 Кодекса в виде 88 461 рубля штрафа, в остальной части в удовлетворении требований отказано. Постановлением Пятнадцатого арбитражного апелляционного суда от 12.07.2019 решение суда первой инстанции отменено в части и признано недействительным решение налогового органа в части привлечения к ответственности по пункту 1 статьи 122 Налогового кодекса Российской Федерации в виде 431 570 рублей штрафа, в остальной части решение суда первой инстанции оставлено без изменения. Постановлением Арбитражного суда Северо-Кавказского округа от 27.10.2019 постановление суд апелляционной инстанции оставлено без изменения. В кассационной жалобе, поступившей в Верховный Суд Российской Федерации, общество просит отменить обжалуемые судебные акты в части отказа в удовлетворении требований, считая их принятыми с существенным нарушением норм материального и процессуального права в указанной части.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Оценив представленные доказательства, руководствуясь положениями статей 167 , 171 , 172 , 173 Налогового кодекса Российской Федерации, суды отказали в удовлетворении требований в обжалуемой части, признав, что в налоговых декларациях общество неверно отразило суммы полученных авансовых платежей и суммы произведенной отгрузки товара. Доводы кассационной жалобы были предметом исследования судов и получили исчерпывающую правовую оценку применительно к установленным обстоятельствам неправильного отражения суммы налоговых вычетов в налоговой декларации.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АО СКБ "Точрадиомаш" (подробнее) Ответчики: Межрайонная инспекция Федеральной налоговой службы №1 по Республике Адыгея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