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06.06.2018 заявленное требование удовлетворено. Постановлением Девятого арбитражного апелляционного суда от 03.09.2019 решение суда первой инстанции отменено, в удовлетворения заявленного требования отказано. Постановлением Арбитражного суда Московского округа от 20.12.2019 постановление суда апелляционной инстанции отменено, решение суда первой инстанции оставлено в силе. Таможенный орган обратился в Верховный Суд Российской Федерации с кассационной жалобой, в которой просит постановление суда округа отменить, ссылаясь на допущенные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таможенного органа о том, что общество задекларировало иной товар, чем тот, который представило к таможенному оформлению, и, соответственно, по мнению таможенного органа, не задекларировало фактически ввезенный товар. Частью 1 статьи 16.2 Кодекса Российской Федерации об административных правонарушениях предусмотрена ответственность за недекларирование по установленной форме товаров, подлежащих таможенному декларированию. Отменяя постановление суда апелляционной инстанции и оставляя в силе решение суда первой инстанции, суд округа исходил из установленных обстоятельств, свидетельствующих о том, что по количественным характеристикам товар задекларирован полностью, декларантом в таможенной декларации заявлены не соответствующие действительности (недостоверные) сведения о качественных характеристиках товара, необходимых для таможенных целей, что не образует недекларирование товара, в связи с чем таможенным органом не доказано наличие в действиях общества состава правонарушения, ответственность за совершение которого предусмотрена частью 1 статьи 16.2 Кодекса Российской Федерации об административных правонарушениях. Выводы суда округа не противоречат правовой позиции, изложенной в пункте 30 Постановлении Пленума Верховного Суда РФ от 24.10.2006 № 18 «О некоторых вопросах, возникающих у судов при применении особенной части Кодекса Российской Федерации об административных правонарушениях», пункте 27 Обзора судебной практики Верховного Суда Российской Федерации № 1 (2018), утвержденного Президиумом Верховного Суда Российской Федерации 28.03.2018.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заявленного таможенным органом ходатайства не имеется.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Завод "Краски КВИЛ" (подробнее) Ответчики: ЦЕНТРАЛЬНАЯ ЭНЕРГЕТИЧЕСКАЯ ТАМОЖНЯ (подробнее) ЦЭТ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