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172 043 833 рубля 79 копеек. Определением Арбитражного суда города Санкт-Петербурга и Ленинградской области от 17.05.2019 заявление удовлетворено. Постановлением Тринадцатого арбитражного апелляционного суда от 29.08.2019, оставленным без изменения постановлением Арбитражного суда Северо-Западного округа от 28.11.2019, вышеуказанное определение отменено в части признания обоснованным и подлежащим включению в реестр требования общества в размере 100 251 188 рублей 12 копеек; в указанной части по делу принят новый судебный акт об отказе в удовлетворении заявления компании. В остальной части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отказа во включении его требования в размере 100 251 188 рублей 12 копеек в реестр,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в обжалуемой части, апелляционный суд руководствовался положениями пунктов 4 и 6 статьи 367 Гражданского кодекса Российской Федерации, пунктом 10 Обзора судебной практики Верховного Суда Российской Федерации № 4 (2016), утверждённого Президиумом Верховного Суда Российской Федерации 20.12.2016, и исходил из того, что заключенным сторонами договором не был установлен срок действия поручительства, в связи с чем признал его прекращённым по истечении годичного срока со дня наступления обеспеченного им обязательства и отказал в удовлетворении заявления в обжалуемой части.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«Санаторий «Чёрная речка»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Управление ФНС по Ленинградской области (подробнее) Федеральная налоговая служба России (подробнее) Ответчики: АО "РАДУГА" (подробнее) Иные лица: АО "Петербургская сбытовая компания" (подробнее) ЗАО Русско-финское "ЛЭИВО" (подробнее) ЗАО "Санаторий "Черная речка" (подробнее) ООО "КАСТОДИ ИНВЕСТ" (подробнее) ООО "Санаторий "Черная речка" (подробнее) ООО "Цветы" (подробнее) Союз арбитражных управляющих "Авангард" (подробнее) Управление Федеральной налоговой службы по Ленинградской области (подробнее) Судьи дела: Корнелюк Е.С. (судья) (подробнее) Судебная практика по: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