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23.05.2019, оставленным без изменения постановлением Восьмого арбитражного апелляционного суда от 22.08.2019 и постановлением Арбитражного суда 2 Западно-Сибирского округа от 21.11.2019, иск удовлетворен в части признания действий ответчиков незаконными. В кассационной жалобе предприятие просит об отмене указанных судебных актов, ссылаясь на неустановление его вины в заключении антиконкурентного соглашения, ненадлежащую оценку доказательств, отсутствие у суда компетенции на рассмотрение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ответчиками при совместном участии в открытых конкурсах заключено и реализовано устное антиконкурентное соглашение, результатом которого явилось искусственное занижение начальной (максимальной) цены контрактов для создания видимости конкурентной борьбы, введения в заблуждение остальных участников конкурса, взаимного получения экономической выгоды при заключении контрактов по наиболее высокой цене. В такой ситуации судебные акты соответствуют установленным обстоятельствам, статьям 10, 12 Гражданского кодекса Российской Федерации, статье 11 Федерального закона от 26.07.2006 № 135-ФЗ «О защите конкуренции», статьям 48, 49, 51, 54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судебной практике рассмотрения дел о защите конкуренции. Довод предприятия об отсутствии у суда компетенции на рассмотрение спора, связанного с нарушением антимонопольного законодательства, ошибочен применительно к предмету и основаниям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