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Вологодской области от 04.06.2019, оставленным без изменения постановлением Четырнадцатого арбитражного апелляционного суда от 30.08.2019, в удовлетворении иска отказано. Арбитражный суд Северо-Западного округа постановлением от 04.12.2019 решение от 04.06.2019 и постановление Четырнадцатого арбитражного апелляционного суда от 30.08.2019 оставил без изменения. В кассационной жалобе предприниматель просит об отмене указанных судебных актов, ссылаясь на несоответствие выводов судов обстоятельствам дела и представленным доказательствам.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Установление необходимых в силу статей 15 , 1064 Гражданского кодекса Российской Федерации условий для взыскания убытков является компетенцией суда. Исследовав обстоятельства возникновения дорожно-транспортного происшествия, суды установили отсутствие причинно-следственной связи между размещением дорожного знака и повреждением транспортного средства, произошедшего вследствие наезда потерпевшего на знак.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Предприниматель Щапин Александр Николаевич (подробнее) Ответчики: Департамент городского хозяйства Администрации г. Вологды (подробнее) Иные лица: УМВД России по г.Вологде Отдел Государственной инспекции безопасности дорожного движения (ОГИБДД УМВД России по г.Вологде) (подробнее) Управление ГИБДД России по Вологодской области (подробнее) Судьи дела: Ксенофонтова 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