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февраля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ФИО1 обратился в суд с заявлением о включении в реестр требований кредиторов должника его требования в размере 7 112 516 рублей как обеспеченного залогом имущества должника Определением Арбитражного суда города Москвы от 31.10.2018, оставленным без изменения постановлением Девятого арбитражного апелляционного суда от 26.12.2018, восстановлен срок для установления требования, требования удовлетворены. Постановлением Арбитражного суда Московского округа от 21.03.2019 отменены определение суда первой инстанции от 31.10.2018 и постановление апелляционного суда от 26.12.2018 отменены, обособленный спор направлен на новое рассмотрение в Арбитражный суд города Москвы. При новом рассмотрении определением Арбитражного суда города Москвы от 11.06.2019, оставленным без изменения постановлениями Девятого арбитражного апелляционного суда от 06.08.2019 и Арбитражного суда Московского округа от 31.10.2019, отказано в удовлетворении ходатайства о восстановлении пропущенного срока для предъявления требования, отказано во включении требования в реестр, требование признано обоснованным и подлежащим преимущественному удовлетворению из суммы, вырученной от продажи предмета залога и оставшейся после погашения требований, включенных в реестр. В кассационной жалобе, поданной в Верховный Суд Российской Федерации, заявитель просит отменить указанные судебные акты, принять новый судебный акт об удовлетворении требований.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суды,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 руководствуясь положениями статьи 213.24 Федерального закона от 26.10.2002 № 127-ФЗ «О несостоятельности (банкротстве)», позицией, изложенной в пункте 26 постановления Пленума Высшего Арбитражного Суда Российской Федерации от 22.06.2012 № 35 «О некоторых процессуальных вопросах, связанных с рассмотрением дел о банкротстве», установив, что ФИО1 получил уведомление о банкротстве должника до закрытия реестра, исходили из обоснованности требований ФИО1 и заявления данных требований с пропуском установленного законом двухмесячного срока после закрытия реестра при недоказанности наличия уважительных причин для восстановления срока на их включение. Выводы судов соответствуют нормам права, оснований для переоценки этих выводов не имеется. Нарушений норм процессуального права, влекущих за собой отмену судебных актов, судами не допущено. Содержание жалобы, по сути, направлено на переоценку представленных доказательств и установление иных обстоятельств по делу.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 Основания для передачи кассационной жалобы на рассмотрение в судебном заседании Судебной коллегии Верховного Суда Российской Федерации отсутствуют.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ФИО1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 Суд: Верховный Суд РФ (подробнее) Иные лица: НП "МСОПАУ" (подробнее) ф/у Варнавский М.Е. (подробнее) Судьи дела: Корнелюк Е.С.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