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корпорация обратилась в суд с заявлением о включении в третью очередь реестра требований кредиторов должника (далее – реестр) задолженности в размере 6 749 381 рубля 14 копеек, возникшей в результате погашения ею в качестве поручителя обязательств должника по кредитному договору перед публичным акционерным обществом «СДМ – Банк» (далее – банк). Определением Арбитражного суда Челябинской области от 05.06.2018 в удовлетворении заявления отказано. Постановлением Восемнадцатого арбитражного апелляционного суда от 30.07.2018 вышеуказанное определение отменено, требование корпорации признано обоснованным и включено в третью очередь реестра. Постановлением Арбитражного суда Уральского округа от 22.11.2018 постановление апелляционного суда от 30.07.2018 отменено, определение суда первой инстанции от 05.06.2018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168 , 170 Гражданского кодекса Российской Федерации, статей 2, 9, 71, 100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квалифицировал сложившиеся между заявителем и должником отношения как отношения по увеличению уставного капитала, что исключает возможность включения требования, вытекающего из факта участия в деятельности должника, в реестр. Суд округа согласился с выводами суда первой инстанции, отменив постановление апелляционного суда и справедливо отметив обстоятельство использования заявителем как участником должника поручительства в качестве инструмента, позволяющего претендовать на распределение конкурсной массы в ущерб интересам независимых кредиторов, что очевидно свидетельствовало о злоупотреблении им своим правом. Выводы судов первой инстанции и округа соответствуют нормам права, оснований для переоценки этих выводов не имеется. Несогласие заявителя с указанными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«Корпорация АФК»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НПО "Автоматики" (подробнее) АО "Проектно-изыскательский институт Уральский Промтранспроект" (подробнее) АО "ТрансЭнерго" (подробнее) внешний управляющий Федотовских М.Е. (подробнее) Временный управляющий Тимм Эдуард Вениаминович (подробнее) В/У Тимм Эдуард Вениаминович (подробнее) ГУП Челябинской области "Медтехника" (подробнее) ЗАО "УГР-капитал" (подробнее) ЗАО "Управление основными фондами" (подробнее) Межрайонная инспекция Федеральной налоговой службы №20 по Челябинской области (подробнее) МКУ " Комитет по управлению имуществом города Снежинска" (подробнее) Муниципальное казенное учреждение "Комитет по управлению имуществом города Снежинска" (подробнее) ОАО "Челябэнергосбыт" Кыштымский филиал (подробнее) ООО Внешний управляющий "санаторий "сунгуль" Федотовских Михаил Евгеньевич (подробнее) ООО "Завод изолированных труб" (подробнее) ООО "Корпорация АФК" (подробнее) ООО "НОВАТЭК - Челябинск" (подробнее) ООО "Санаторий "Сунгуль" (подробнее) ООО СПЕЦИАЛИЗИРОВАННОЕ НАУЧНО-ПРОИЗВОДСТВЕННОЕ ПРЕДПРИЯТИЕ "ЮЖУРАЛВОДОКАНАЛНАЛАДКА" (подробнее) ООО "Уралтехноцентр" (подробнее) ООО "Уральская диатомитовая компания" (подробнее) ООО "Экаунт" (подробнее) ПАО междугородной и международной электрической связи "Ростелеком" Макрорегиональный филиал "УРАЛ" (подробнее) ПАО СДМ Банк (подробнее) СРО АУ НП "МСО АУ "Стратегия" (подробнее) ФБУ "ЧЛСЭ Минюста России" (подробнее) Федеральная налоговая служба России (подробнее) Последние документы по делу: Определение от 25 февраля 2020 г. по делу № А76-4494/2017 Определение от 6 марта 2019 г. по делу № А76-4494/2017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