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разрешении разногласий, возникших с конкурсным кредитором – обществом с ограниченной ответственностью «ММА» относительно очередности погашения текущих платежей. Определением Арбитражного суда Нижегородской области от 17.03.2017 суд разрешил возникшие разногласия. Постановлением Первого арбитражного апелляционного суда от 20.09.2019, оставленным без изменения постановлением Арбитражного суда Волго-Вятского округа от 19.11.2019, по безусловным основаниям отменено определение суда первой инстанции от 17.03.2017, разногласия разрешены. В кассационной жалобе, поданной в Верховный Суд Российской Федерации, заявитель просит отменить названные судебные акты в части отнесения текущей задолженности должника перед открытым акционерным обществом «Дзержинский водоканал» (далее – общество) по договору от 22.01.2010 № 5042 на приём и очистку сточных вод к текущим платежам четвертой очереди,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апелляционной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134 Федерального закона от 26.10.2002 № 127-ФЗ «О несостоятельности (банкротстве)», позицией, изложенной в пункте 18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20.12.2016, установив, что прекращение оказания обществом услуг, предусмотренных договором от 22.01.2010 № 5042, повлечёт порчу имущества должника, загрязнение грунта и открытых водоемов, квалифицировал спорные платежи как эксплуатационные, направленные на сохранение имущества должника и подлежащие удовлетворению в четвертую очередь текущих платежей.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определение Арбитражного суда Нижегородской области от 17.03.2017.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указанного акта суда первой инстанции вступившим в силу постановлением апелляционного суда от 20.09.2019.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«Корунд-Системы»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Первого арбитражного апелляционного суда от 20.09.2019 и постановление Арбитражного суда Волго-Вятского округа от 19.11.2019 по делу № А43-31669/2014 Арбитражного суда Нижегородской области. Прекратить производство по кассационной жалобе акционерного общества «Корунд-Системы» в части обжалования определения Арбитражного суда Нижегородской области от 17.03.2017 по делу № А43-31669/2014. Судья Верховного Суда Российской Федерации Е.С. Корнелюк Суд: Верховный Суд РФ (подробнее) Истцы: ООО "АТУМГРУПП" (подробнее) ООО "Содействие" (подробнее) Ответчики: ОАО "Дзержинское Оргстекло" (подробнее) Иные лица: АО "Дзержинское оргстекло" (подробнее) АО Корунд-Системы (подробнее) ГУ Управление Пенсионного фонда РФ в г.о.г. Дзержинск Нижегородской области межрайонное (подробнее) ООО "Металл Групп"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