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жалобой, в которой просят признать незаконными действия конкурсного управляющего должником Кузовлева Александра Михайловича, выразившиеся в реализации недвижимого имущества должника посредством заключения договора прямой продажи без проведения торгов, в реализации имущества под разными лотами. Определением Арбитражного суда Республики Алтай от 04.06.2019, оставленным без изменения постановлениями Седьмого арбитражного апелляционного суда от 16.09.2019 и Арбитражного суда Западно-Сибирского округа от 25.11.2019, отказано в удовлетворении требований. В кассационной жалобе, поданной в Верховный Суд Российской Федерации, заявители просят отменить указанные судебные акты, требования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и 139 Федерального закона от 26.10.2002 № 127-ФЗ «О несостоятельности (банкротстве)», исходили из недоказанности наличия в действиях Кузовлева А.М. вменяемых ему нарушений законодательства о несостоятельности. Выводы судов соответствуют нормам права, оснований для переоценки этих выводов не имеется. Нарушений норм процессуального права, влекущих за собой отмену судебных актов, судами не допущено. Доводы заявителей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представителю участников сельскохозяйственного потребительского перерабатывающего заготовительного кооператива «Агродар» Кокпоевой Айслу Сюнеровне и Матину Сергею Викторовичу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