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«Механизация МСМ-1» (далее – общество «Механизация МСМ-1», кредитор) обратилось в суд с заявлением о включении в реестр требований кредиторов должника его требования в размере 90 977 365 рублей 29 копеек. Определением Арбитражного суда города Москвы от 07.03.2019 требование общества «Механизация МСМ-1» в размере 1 437 831 рубль 53 копейки включено в третью очередь реестра, в удовлетворении остальной части требования отказано. Постановлением Девятого арбитражного апелляционного суда от 30.05.2019, оставленным без изменения постановлением Арбитражного суда Московского округа от 15.08.2019, вышеуказанное определение в обжалуемой части отменено. Признаны обоснованными и подлежащими учёту в третьей очереди реестра требования общества «Механизация МСМ-1» в размере 89 539 533 рубля 76 копеек.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30.12.2019 материалы дела истребованы из Арбитражного суда города Москвы. При изучении доводов кассационной жалобы по материалам истребованного дела, поступившего в Верховный Суд Российской Федерации 17.01.2020,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по договору субаренды от 18.01.2014 № Мех/МСМ-1 и дополнительных соглашений к нему от 15.12.2014 № 2 и от 31.12.2014 № 3 должник получил от общества «Механизация МСМ-1» во временное пользование за оговоренную плату нежилые помещения, расположенные в здании по адресу: &lt;...&gt;, сроком до 28.02.2015. Общая сумма арендных платежей за период с 01.01.2014 по 28.02.2015 составила 11 601 748, 66 рублей, часть из которых (в размере 10 407 209, 68 руб.) была погашена должником. Актом от 28.02.2015 должник передал ранее находившиеся в аренде нежилые помещения арендодателю, а 31.12.2017 стороны подписали акт сверки взаимных расчётов, в котором должник подтвердил наличие неоплаченной задолженности по арендным платежам в размере 1 437 831 рубль 53 копейки. 19.02.2014 между сторонами заключен договор поставки, согласно которому общество «Механизация МСМ-1» обязалось поставить должнику товар (оборудование, запчасти, инструменты для башенных кранов, ранее приобретённое у общества с ограниченной ответственностью «Спецтехника» по договору от 17.01.2014 № 48-17-ВР), а покупатель обязался оплатить его. Общая стоимость поставленного должнику оборудования по товарным накладным от 20.02.2014 № 16, от 26.06.2014 № 22, от 27.06.2014 № 21, от 16.07.2014 № 23 и от 01.08.2014 № 24 составила 89 539 533 рубля 76 копеек, в дальнейшем подтверждённая должником в качестве долга в акте сверки взаимных расчётов от 31.12.2016. Определением Арбитражного суда города Москвы от 14.03.2018 в отношении должника возбуждено настоящее дело о несостоятельности (банкротстве), 23.07.2018 введена процедура наблюдения, а 13.05.2019 должник признан несостоятельным (банкротом), открыто конкурсное производство (продлённое до 13.05.2020). В связи с неоплатой должником части арендных платежей и поставленного оборудования, общество «Механизация МСМ-1» обратилось в арбитражный суд с заявлением о включении его требований в реестр. Включая в реестр задолженность по неоплаченным арендным платежам суд первой инстанции исходил из факта признания её временным управляющим ФИО1. В отношении неоплаченного долга по поставке оборудования суд, учитывая пояснения кредитора о том, что должник обладает 99% долей в уставном капитале кредитора, указал на отсутствие в материалах дела оригиналов доказательств по заявленным требованиям (в частности, доказательств транспортировки приобретенного оборудования и хранения его у должника), в связи с чем, пришёл к выводу о недоказанности наличия спорной задолженности. Апелляционный суд с подобными выводами не согласился, признав имеющиеся в материалах дела доказательства (копии договора поставки оборудования, двусторонних накладных, договора перевозки грузов, актов приёма-передачи оборудования, заявок на перевозку) документально подтверждающими требование кредитора, подлежащим учёту в составе третьей очереди реестра. Суд округа согласился с выводами апелляционного суда, отклонив доводы заявителя о заинтересованности сторон, указав, что сам факт заинтересованности с должником при рассмотрении вопроса о включении требования в реестр при доказанности факта реальности поставки сам по себе не может служить основанием для отказа в удовлетворении заявления. В поданной кассационной жалобе заявитель настаивает на ошибочности выводов судов апелляционной инстанции и округа. По мнению заявителя, стороны сделок имеют аффилированный состав участников и руководителей через гражданина ФИО2, а сам должник изначально не имел финансовой возможности приобрести оборудование на столь крупную сумму. Осведомленность общества «Механизация МСМ-1» о неудовлетворительном финансовом состоянии должника ввиду заинтересованности сторон являлась очевидной; сопоставление срока возникновения задолженности (2015 год) с непринятием на протяжении более трёх лет каких-либо мер по её взысканию указывало на отсутствие в действиях сторон разумной хозяйственной цели и экономической целесообразности заключения сделки. Поскольку ни одна из сторон не намеревалась фактически исполнить рассматриваемую сделку, рационального интереса в получении долга в добанкротный период у заинтересованного с должником лица не было, соглашений о реструктуризации долга, отсрочки исполнения обязательств, зачёте, новации либо отступном сторонами заключено не было, заявитель настаивает на очевидном отклонении участников сделки от стандартов добросовестного поведения с целью необоснованного увеличения размера денежных обязательств должника перед аффилированным лицом и получения последним контроля над процедурой банкротства.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«МАРС-СТРО»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20 февраля 2020 года на 15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Истцы: Воробьёв Александр Анатольевич (подробнее) Инспекция Федеральной налоговой службы №29 по г. Москве. (подробнее) ООО "ВЮГА" (подробнее) ООО "ЕМС" (подробнее) ООО "МАРС-СТРО" (подробнее) ООО "Механизация МСМ-1" (подробнее) Ответчики: ООО "МСМ-1" (подробнее) Иные лица: Ассоциации АУ ААУ "Гарантия" (подробнее) ГУ Управлению по вопросам миграции МВД России по г.Москве (подробнее) ИФНС России №29 по г. Москве (подробнее) НП "ЦФОП АПК" (подробнее) ООО "Аполлон" (подробнее) Росреестр (подробнее) Судьи дела: Корнелюк Е.С. (судья) (подробнее) Последние документы по делу: Резолютивная часть постановления от 20 февраля 2020 г. по делу № А40-44906/2018 Определение от 25 февраля 2020 г. по делу № А40-44906/2018 Определение от 23 января 2020 г. по делу № А40-44906/2018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