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18.04.2019, оставленным без изменения постановлением Девятого арбитражного апелляционного суда от 01.07.2019, в удовлетворении иска отказано. Арбитражный суд Московского округа постановлением от 22.10.2019 решение от 18.04.2019 и постановление Девятого арбитражного апелляционного суда от 01.07.2019 оставил без изменения. В кассационной жалобе общество «Ивеко» просит об отмене указанных судебных актов вследствие неосновательного отказа в проведении судебной экспертизы, необоснованного отклонения представленных доказательств, неверного расчета сальдо встречных обязательств.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«Ивеко»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"Ивеко" (подробнее) Ответчики: ООО "Национальная Лизинговая Компания"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