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Тепляков Э.А. обратился в суд с заявлениями, объединёнными в одно производство для совместного рассмотрения, о признании недействительными сделками акта взаимозачёта от 31.01.2017 № 46, заключенного между должником и акционерным обществом «Завод Энерго-строительных конструкций «Эскон», и акта взаимозачета от 31.01.2017 № 45, заключенного между должником и обществом с ограниченной ответственностью «Челябметаллоконструкция», о применении последствий недействительности сделок. Определением Арбитражного суда Челябинской области от 13.06.2019 требования удовлетворены. Постановлением Восемнадцатого арбитражного апелляционного суда от 30.07.2019, оставленным без изменения постановлением Арбитражного суда Уральского округа от 24.10.2019, отменено определение суда первой инстанции от 13.06.2019, отказано в удовлетворении требований. В кассационной жалобе, поданной в Верховный Суд Российской Федерации, заявитель просит отменить указанные постановления судов апелляционной инстанции и округа.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принятое по делу определение и разрешая спор, апелляционный суд,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статьи 61.3 Федерального закона от 26.10.2002 № 127-ФЗ «О несостоятельности (банкротстве)», позицией, изложенной в пункте 11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 из отсутствия оснований для признания недействительными сделок, совершённых в рамках обычной хозяйственной деятельности, указав на недоказанность осведомлённости контрагентов должника по данным сделкам о наличии у должника признаков несостоятельности. Суд округа поддержал выводы суда апелляционной инстанции. Выводы судов апелляционной инстанции и округа соответствуют нормам права, оснований для переоценки выводов судов по доводам жалобы не имеется.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«КонструктУралКомплект» Теплякову Эдуарду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