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24.04.2019, оставленным без изменения постановлением Первого арбитражного апелляционного суда от 02.08.2019 и постановлением Арбитражного суда Волго-Вятского округа от 14.11.2019, в удовлетворении иска отказано в связи с истечением срока исковой давности, о применении которой заявил ответчик, а также отсутствием условий для признания оспариваемого соглашения недействительным. В кассационной жалобе администрация просит об отмене указанных судебных актов, ссылаясь на отсутствие осведомленности о заключении оспариваемого дополнительного соглашения, заключение его в обход конкурентных процедур.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Истечение срока исковой давности, имеющее место в отношении требования о признании оспариваемого дополнительного соглашения недействительным (пункт 2 статьи 181 Гражданского кодекса Российской Федерации), является самостоятельным основанием для отказа в иске и не требует обсуждения других оснований (пункт 2 статьи 199 Гражданского кодекса Российской Федерации). Установив, что на момент обращения в арбитражный суд срок исковой давности истек, суды, руководствуясь статьями 181 , 195 , 196 , 199 Гражданского кодекса Российской Федерации, правомерно отказали в удовлетворении иска, указав при этом и мотивы, в связи с которыми требование не подлежит удовлетворению по существу. Доводы кассационной жалобы были предметом рассмотрения окружного суда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Нижнего Новгорода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Администрация города Нижнего Новгорода (подробнее) Ответчики: АО "НоваКард"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