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23.05.2019, оставленным без изменения постановлением Семнадцатого арбитражного апелляционного суда от 12.08.2019, с общества «Сельта» взыскано 512 511 рублей убытков и 12 243 рублей 38 копеек расходов на экспертизу, с общества «Росгосстрах» – 1 684 000 рублей неустойки. Арбитражный суд Уральского округа постановлением от 14.11.2019 решение от 23.05.2019 и постановление Семнадцатого арбитражного апелляционного суда от 12.08.2019 оставил без изменения. В кассационной жалобе общество «Росгосстрах» просит об отмене судебных актов вследствие нарушений в применении статьи 333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ограничении неустойки пределами, установленными пунктом 6 статьи 16.1 Федерального закона от 25.04.2002 № ФЗ-40 «Об обязательном страховании гражданской ответственности владельцев транспортных средств» неоснователен, поскольку такое ограничение предусмотрено для физического лица, тогда как в рассматриваемом споре суброгация наступила от юридического лица. Заявление ответчика об уменьшении неустойки рассмотрено судами в соответствии с компетенцией, статьей 333 Гражданского кодекса Российской Федерации и судебной практикой ее толкования и применения. Доводы заявителя были предметом рассмотрения апелляционного и окружного судов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Страховая компания "ВТБ Страхование" (подробнее) Семнадцатый арбитражный апелляционный суд (подробнее) Ответчики: ООО Сельта (подробнее) ПАО Страховая компания Росгосстрах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