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недропользования и природных ресурсов Ханты-Мансийского автономного округа - Югры (далее – Департамент) обратился в Арбитражный суд Ханты-Мансийского автономного округа - Югры с иском к индивидуальному предпринимателю ФИО1 (далее – Предприниматель) о взыскании 642 391 рубля 20 копеек платы за пользование водными ресурсами за период со 2 квартала 2017 года по 3 квартал 2018 года и 45 960 рублей 48 копеек пени. Решением Арбитражного суда Ханты-Мансийского автономного округа - Югры от 07.05.2019, оставленным без изменения постановлением Восьмого арбитражного апелляционного суда от 24.07.2019 и постановлением Арбитражного суда Западно-Сибирского округа от 24.10.2019,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По мнению Предпринимателя, истец не доказал, что обводненный карьер является федеральной собственностью, в связи с чем, ставки указанные в постановлении Правительства Российской Федерации от 30.12.2006 № 876, не могут быть применены. Судами не учтено, что в заключенный по результатам аукциона договор водопользования не допускается вносить изменения на основании соглашения между сторонами этого договора или в одностороннем порядке.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соответствии с договором водопользования, заключенным между Департаментом (уполномоченным органом) и Предпринимателем (водопользователем) по результатам проведенного аукциона, уполномоченный орган предоставил водопользователю на срок до 30.09.2034 участок обводненного карьера (0,2-0,98 км от устья протоки Кривуля реки Обь). Соглашением от 25.03.2019 № 86-13.01.11.001-П-ДРБК-С-2014-01408/00 договор водопользования сторонами расторгнут, что зарегистрировано 01.04.2019 в государственном водном реестре. Размер, условия и сроки внесения платы за пользование вышеупомянутым водным объектом определены в разделе II договора водопользования. Согласно пункту 12 договора водопользователь вносит плату за пользование водным объектом не позднее 20-го числа месяца следующего за истекшим платежным периодом. За несвоевременное внесение платы за пользование водным объектом с водопользователя взыскиваются пени в размере 1/150 действующей на день уплаты ставки рефинансирования Центрального банка Российской Федерации, но не более чем в размере 0,2 процента за каждый день просрочки. Пени начисляются за каждый календарный день просрочки, начиная со следующего за определенным в договоре днем внесения платы за пользование водным объектом (пункт 22 договора водопользования). В связи с образовавшимся долгом Департамент 03.10.2018 направил в адрес Предпринимателя претензию № 12-Исх-22401 с требованием о его погашении и уплате пени. Так как Предприниматель требования Департамента не исполнил, последний обратился в арбитражный суд с настоящим иском. Исследовав и оценив по правилам статьи 71 АПК РФ представленные доказательства, руководствуясь статьями 309 , 310 , 614 Гражданского кодекса Российской Федерации, статьями 1 , 11 , 12 , 20 Земельного кодекса Российской Федерации, разъяснениями, изложенными в пункте 16 постановления Пленума Высшего Арбитражного Суда Российской Федерации от 17.11.2011 № 73 «Об отдельных вопросах практики применения правил Гражданского кодекса Российской Федерации о договоре аренды», суды удовлетворили заявленные требования, признав доказанным наличие непогашенной задолженности, учитывая при этом, что независимо от механизма изменения арендной платы, предусмотренного договором водопользования, их новый размер подлежит применению с даты вступления в силу соответствующего нормативного акта. Отклоняя довод заявителя о том, что размер платы не подлежал изменению в связи с установлением ее на аукционе, суды, руководствуясь пунктом 18 Правил проведения аукциона по приобретению права на заключения договоров водопользования, утвержденных постановлением Правительства Российской Федерации от 14.04.2007 № 230, правомерно указали, что на основании пункта 11 договора водопользования, являющегося неотъемлемой частью аукционной документации, размер платы за пользование водным объектом может изменяться уполномоченным органом не чаще 1 раза за платежный период с предварительным уведомлением об этом водопользователя в 10-дневный срок.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Восьмой арбитражный апелляционный суд (подробнее) ДЕПНЕДРА И ПРИРОДНЫХ РЕСУРСОВ ЮГРЫ (подробнее) Иные лица: ИФНС РФ по г.Сургуту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