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Пошастенков А.Н. повторно обратился в Арбитражный суд Московского округа с заявлением о пересмотре по новым обстоятельствам постановления Арбитражного суда Московского округа от 24.10.2017 об оставлении без изменения определения Арбитражного суда горда Москвы от 21.03.2017 о завершении конкурсного производства и постановления Девятого арбитражного апелляционного суда от 20.07.2017. Определением Арбитражного суда Московского округа от 29.10.2019, оставленным без изменения определением того же суда от 02.12.2019, повторное заявление было возвращено на основании пункта 1 части 1 статьи 315 Арбитражного процессуального кодекса Российской Федерации как поданное с нарушением статьи 310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повторное заявление, суд округа, руководствуясь положениями статей 310-312 и 315 Арбитражного процессуального кодекса Российской Федерации, позицией, изложенной в пункте 2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отсутствия в данном случае у суда округа компетенции для пересмотра судебного акта по новым обстоятельствам, указав на то, что постановлением суда округа от 24.10.2017 обжалуемые судебные акты первой и апелляционной инстанций не были изменены либо отменены с принятием нового судебного акта. Проверяя обоснованность возвращения повторного заявления,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заявителей об участии 3 в рассмотрении спора путем использования систем видеоконференц-связи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Пошастенкову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Пошастенкова Алексея Николаевича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