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финансовый управляющий ФИО2 обратился в суд с заявлением о признании недействительным решения собрания кредиторов должника от 25.06.2019 по третьему вопросу повестки дня. Определением Арбитражного суда города Москвы от 19.09.2019, оставленным без изменения постановлением Девятого арбитражного апелляционного суда от 15.10.2019, отказано в удовлетворении требований. В кассационной жалобе, поданной в Верховный Суд Российской Федерации, заявитель просит отменить указанные судебные акты, требование удовлетворить.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требований,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15, 213.8 и 213.9 Федерального закона от 26.10.2002 № 127-ФЗ «О несостоятельности (банкротстве)», исходил из недоказанности наличия оснований для признания решения собрания кредиторов недействительным, указав на принятие решения в рамках компетенции. Апелляционный суд поддержал выводы суда первой инстанции.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по доводам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ФИО1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Межрайонная инспекция Федеральной налоговой службы №51 по г. Москве (подробнее) ООО "Югорское коллекторское агентство" (подробнее) ПАО БАНК "ТРАСТ"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