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19.03.2019, оставленным без изменения постановлением Девятого арбитражного апелляционного суда от 01.07.2019, в удовлетворении иска отказано по мотиву ненаступления страхового случая, предусмотренного договором страхования. Арбитражный суд Московского округа постановлением от 25.10.2019 решение от 19.03.2019 и постановление Девятого арбитражного апелляционного суда от 01.07.2019 оставил без изменения. В кассационной жалобе компания просит об отмене судебных актов вследствие оценки доказательств с нарушением норм процессуального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статей 421 , 929 , 942 Гражданского кодекса Российской Федерации стороны свободны в определении условий договора добровольного имущественного страхования. Суды учитывали выраженную в договоре страхования от 31.12.2014 № 14РТК0193 волю сторон об исключении из числа страховых случаев повреждений, наступивших в результате естественного износа, постоянного воздействия неблагоприятных факторов. По результату исследования представленных доказательств установлено повреждение имущества в результате естественного износа, поэтому вывод судов о неотнесении повреждения к страховому случаю соответствует условиям страхования.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«Межрегиональная распределительная сетевая компания Северного Кавказа»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 МЕЖРЕГИОНАЛЬНАЯ РАСПРЕДЕЛИТЕЛЬНАЯ СЕТЕВАЯ КОМПАНИЯ СЕВЕРНОГО КАВКАЗА" (подробнее) Ответчики: АО " СОГАЗ" (подробнее) Иные лица: АНО "Центр независимых судебных экспертиз по Северо-Кавказкому федеральному округу" (подробнее) АНО "Центр технических исследований и консалтинга "Судэкспертгрупп" (подробнее) ООО "АИСЛЭБ" Руссюрвей (подробнее) ООО "Диалог Центр" (подробнее) ООО "Логос" (подробнее) ООО "ЛЭББ" (подробнее) ООО НТЦ "ЭДС" (подробнее) ООО "Центр инжиниринговых услуг и технической экспертизы" (подробнее) ООО "Центр технических экспертиз" (подробнее) ЦСЭ Эксперт-Профи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