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контролирующих должника лиц – ФИО3 и ФИО1 к субсидиарной ответственности. Определением Арбитражного суда города Москвы от 29.07.2019, оставленным без изменения постановлениями Девятого арбитражного апелляционного суда от 25.09.2019 и Арбитражного суда Московского округа от 28.11.2019,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привлечения его к субсидиарной ответственности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61.10, 61.11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ФИО1 к субсидиарной ответственности ввиду не передачи им вновь назначенному руководителю ФИО3 и конкурсному управляющему первичной бухгалтерской документации должника, требовавшейся для формирования конкурсной массы и удовлетворения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АКЦИОНЕРНЫЙ КОММЕРЧЕСКИЙ БАНК СОДЕЙСТВИЯ БЛАГОТВОРИТЕЛЬНОСТИ И ДУХОВНОМУ РАЗВИТИЮ ОТЕЧЕСТВА "ПЕРЕСВЕТ" (подробнее) Ответчики: ООО "Дион" (подробнее) Иные лица: ИФНС России №21 по г.Москве (подробнее) Морозов Андрей Сергеевич . (подробнее) Отделение по вопросам миграции Межмуниципального отдела МВД РФ по Майминскому району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