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его требования в размере 6 162 000 рублей. Определением Арбитражного суда Калининградской области от 09.04.2019 в удовлетворении заявления отказано. Постановлением Тринадцатого арбитражного апелляционного суда от 19.07.2019 вышеуказанное определение отменено, требование общества признано обоснованным и включено в реестр. Постановлением Арбитражного суда Северо-Западного округа от 21.10.2019 названные судебные акты отменены, дело направлено на новое рассмотрение в Арбитражный суда Калининградской области. В кассационной жалобе, поданной в Верховный Суд Российской Федерации, заявитель просит отменить постановление суда округа, оставить в силе постановление апелляционного суда.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Направляя обособленный спор на новое рассмотрение, суд округа, руководствуясь статьёй 807 Гражданского кодекса Российской Федерации, статьями 16.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 из того, что принятые по нему судебные акты вынесены без полного исследования всех доказательств и фактических обстоятельств, имеющих существенное значение для правильного разрешения спора, способных исключить разумные сомнения в добросовестности действий сторон и наличии в них признаков злоупотребления правом в целях создания искусственной кредиторской задолженности.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заявленных требований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«ВиаМин Рус»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К/к Ворожбитов О.В. (подробнее) МИФНС №9 по г. Калининграду (подробнее) Ответчики: ООО "Агрогрупп" (подробнее) Иные лица: АССОЦИАЦИЯ АРБИТРАЖНЫХ УПРАВЛЯЮЩИХ "ЦЕНТР ФИНАНСОВОГО ОЗДОРОВЛЕНИЯ ПРЕДПРИЯТИЙ АГРОПРОМЫШЛЕННОГО КОМПЛЕКСА" (подробнее) а/у Кустов Николай Николаевич (подробнее) в/у Кустов Н.Н. (подробнее) НП "СРО АУ СЗ" (подробнее) ООО "ВиаМин Рус" (подробнее) УФНС РФ ПО КАЛИНИНГРАДСКОЙ ОБЛАСТИ (подробнее) Шелленберг Алексей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