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«Амбертрин» (далее – Общество) ФИО1 обратился в Арбитражный суд Калининградской области с иском, уточненным в порядке статьи 49 Арбитражного процессуального кодекса Российской Федерации (далее – АПК РФ), к ФИО2 о взыскании в пользу Общества 5 160 357 рублей 52 копеек убытков в виде неполученного дохода от использования помещения площадью 204,5 кв. м за период с 01.01.2012 по 31.12.2018.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Калининградской области от 14.03.2019, оставленным без изменения постановлением Тринадцатого арбитражного апелляционного суда от 20.06.2019 и постановлением Арбитражного суда Северо- Западного округа от 21.10.2019, в иске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несоответствие выводов судов фактическим обстоятельствам спора, а также существенные нарушения норм материального и процессуального права. В обоснование доводов жалобы заявитель указывает , что с учетом доказательств, имеющихся в уголовном деле, у суда отсутствовали правовые основания для отказа в удовлетворении требований по настоящему делу. Суды не приняли во внимание разъяснения, содержащиеся в пунктах 2 и 6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и ФИО2 являются участниками Общества, которым принадлежит по 50% долей в уставном капитале; последняя с 29.01.2010 является генеральным директором юридического лица. В обоснование требований ФИО1 ссылается на то, что ФИО2 произвела незаконное отчуждение имущества Общества в пользу конечного приобретателя общества с ограниченной ответственностью «Сократ» (далее - Фирма), учрежденного ее матерью ФИО3, в виде нежилого помещения площадью 204,5 кв. м, расположенного на первом этаже здания по адресу: &lt;...&gt;, литер V из литера А. Сделка Общества по отчуждению в пользу Фирмы названного помещения в рамках дела № А21-8685/2013 признана недействительной, применены последствия ее недействительности в виде возврата указанного помещения от Фирмы к Обществу. В рамках дела № 1-24/2018 Ленинградским районным судом города Калининграда вынесено постановление от 31.05.2018, которым прекращено уголовное дело и уголовное преследование в отношении ФИО2, обвиняемой в совершении преступления, предусмотренного частью 1 статьи 201 Уголовного кодекса Российской Федерации в связи с истечением срока давности привлечения к уголовной ответственности. При этом названным постановлением иск ФИО1, представлявшего интересы Общества (потерпевшего), оставлен без рассмотрения, признано право на удовлетворение иска в рамках гражданского судопроизводства. Как установил суд, ФИО2 обвинялась в том, что в период с 10.04.2011 до 03.06.2011 произвела незаконное отчуждение принадлежащего Обществу здания, расположенного по адресу: &lt;...&gt;, путем регистрации права собственности на него в пользу Фирмы, единственным участником которой являлась ее дочь ФИО4. В результате совершенного Лысенко О.Н. преступления Обществу был причинен ущерб в размере рыночной стоимости здания; кроме того, Общество было лишено возможности извлекать прибыль от его использования. Полагая, что указанными действиями ФИО2 Обществу причинены убытки в виде упущенной выгоды от сдачи помещения в аренду, ФИО1 обратился в арбитражный суд с настоящим иском.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ответчика к гражданско-правовой ответственности в виде возмещения убытков; истцом не доказано, что Общество когда-либо сдавало отчужденное имущество в аренду, а также что истец, как участник юридического лица, предпринимал все зависящие от него меры, направленные на сдачу имущества в аренду. Кроме того, при рассмотрении спора в суде первой инстанции ответчиком заявлено о пропуске исковой давности за период с 01.01.2012 по 27.11.2015. Учитывая, что с настоящим иском ФИО1 обратился в суд только 27.11.2018, то есть по истечении трех лет с ноября 2015 года, суды, руководствуясь статьями 195 , 196 , 199 , 200 Гражданского кодекса, обоснованно пришли к выводу о пропуске срока давности по требованиям о взыскании убытков (упущенной выгоды) за период с 01.01.2012 по 27.11.2015.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Фёдоров Сергей Владимирович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