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18.07.2019, оставленным без изменения постановлением Четырнадцатого арбитражного апелляционного суда от 07.10.2019, в удовлетворении заявленных требований отказано. Постановлением Арбитражного суда Северо-Западного округа от 11.12.2019 указанные судебные акты оставлены без изменения. В кассационной жалобе, поступившей в Верховный Суд Российской Федерации, предприниматель просит отменить обжалуемые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доначисления единого налога по упрощенной системе налогообложения послужили выводы налогового органа о занижении предпринимателем налоговой базы по данному налогу на сумму выручки от продажи земельных участков. Оценив представленные доказательств, руководствуясь положениями статей 39 , 249 , 346.11 , 346.14 , 346.15 , 346.17 Налогового кодекса Российской Федерации, суды отказали в удовлетворении заявленных требований, признав, что полученный предпринимателем в 2017 году доход от продажи тринадцати земельных участков непосредственно связан с предпринимательской деятельностью и подлежит обложению единым налогом по упрощенной системе налогообложения. Обстоятельств, свидетельствующих об определении предпринимателем своих налоговых обязательств в связи с наличием соответствующих письменных разъяснений уполномоченных государственных органов, позволяющих применить положения о неначислении пени и штрафа, судами не установлено. Доводы жалобы были предметом рассмотрения судов и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Корягин Сергей Викторович (подробнее) Ответчики: Межрайонная ИФНС России №9 по Новгородской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