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Чернобровенко С.И. обратился в суд с заявлением о взыскании с должника расходов на проведение процедуры наблюдения и конкурсного производства в общей сумме 585 122 рублей 05 копеек. Определением Арбитражного суда Белгородской области от 30.01.2019, оставленным без изменения постановлениями Девятнадцатого арбитражного апелляционного суда от 25.06.2019 и Арбитражного суда Центрального округа от 22.10.2019, требования удовлетворены частично, с общества «Витязь-Нафта» в пользу Чернобровенко С.И. взыскано вознаграждение арбитражного управляющего с 25.09.2017 по 26.04.2018 в размере 30 000 рублей, расходы на публикацию сообщений в газете «Коммерсант» – 112 612 рублей 66 копеек, расходы на публикацию сообщений в ЕФРСБ – 55 367 рублей, расходы на публикацию сообщений в «Экономической газете» – 6 120 рублей, расходы МЭТС – 5 000 рублей, расходы на привлеченных специалистов (охрана 2 имущества) – 101 040 рублей, расходы на услуги оценщика - 24 000 рублей, почтовые расходы – 33 391 рубль 24 копейки, расходы НДС – 690 рублей, расходы по делу № А08-8274/2017 – 25 000 рублей, расходы по уплате госпошлины 4 100 рублей,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требований о взыскании вознаграждения за период с 25.09.2017 по 26.04.2018 в размере 217 801 рубля 15 копеек, удовлетворить требования в указанной части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20.3 Федерального закона от 26.10.2002 № 127-ФЗ «О несостоятельности (банкротстве)», позицией, изложенной в пункте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наличия оснований для снижения размера вознаграждения управляющего Чернобровенко С.И. в заявленный период ввиду ненадлежащего исполнения им своих обязанностей, указав, что несоответствие действий последнего принципу добросовестности и разумности, а также факты нарушения им прав и законных интересов кредиторов и должника установлены в ряде вступивших в силу судебных актов по настоящему делу.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Чернобровенко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