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«Финансово-промышленный брокер» (далее – общество) обратилось в суд с заявлением об установлении и включении в реестр требования кредиторов должника его требования в размере 2 222 902 рублей 85 копеек. Определением Арбитражного суда Оренбургской области от 26.03.2018, оставленным без изменения постановлениями Восемнадцатого арбитражного апелляционного суда от 01.06.2018 и Арбитражного суда Уральского округа от 27.08.2018, заявление общества удовлетворено. В кассационной жалобе, поданной в Верховный Суд Российской Федерации, заявитель просит отменить указанные судебные акты и принять по обособленному спору новый судебный акт об отказе обществу в удовлетворении его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367 , 382 , 384 , 421 , 431 Гражданского кодекса Российской Федерации, статей 71, 142, 213.24 Федерального закона от 26.10.2002 № 127-ФЗ «О несостоятельности (банкротстве)», исходили из доказанности факта возникновения на стороне должника как поручителя обязательств перед обществом, не исполненных к моменту обращения с соответствующим заявлением, и как следствие, наличии оснований для включения его требования в реестр требований кредиторов. Выводы судов соответствуют нормам права, оснований для переоценки этих выводов по доводам жалобы не имеется.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Иные лица: ООО в/у "СтройМостРеконструкция" Полянкин В.А. (подробнее) ООО "Компания Нефтемаркет" (подробнее) ООО "СтройМостРеконструкция" (подробнее) ООО "Финансово-Промышленный Брокер" (подробнее) ПАО АКЦИОНЕРНЫЙ КОММЕРЧЕСКИЙ БАНК "АВАНГАРД" (подробнее) Управление Федеральной миграционной службы по Оренбургской области (подробнее) Управление Федеральной службы государственной регистрации, кадастра и картографии по Санкт-Петербургу (подробнее) ФБУ "Федеральная кадастровая палата Федеральной службы государственной регистрации, кадастра и картографии по Оренбургской области" (подробнее) Судьи дела: Корнелюк Е.С. (судья) (подробнее) Последние документы по делу: Определение от 21 февраля 2020 г. по делу № А47-10834/2017 Определение от 25 декабря 2019 г. по делу № А47-10834/2017 Определение от 25 марта 2019 г. по делу № А47-10834/2017 Определение от 27 декабря 2018 г. по делу № А47-10834/2017 Показать все документы по этому делу Судебная практика по: Поручительство Судебная практика по применению норм ст. 361, 363, 367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