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задолженности в размере 35 999 782 рубля. Определением Арбитражного суда города Москвы от 18.10.2018, оставленным без изменения постановлением Девятого арбитражного апелляционного суда от 24.12.2018, требование признано обоснованным и включено в третью очередь реестра требований кредиторов должника. Постановлением Арбитражного суда Московского округа от 06.03.2019 вышеуказанные судебные акты отменены, обособленный спор направлен на новое рассмотрение в Арбитражный суд города Москвы. В кассационной жалобе, поданной в Верховный Суд Российской Федерации, заявитель просит отменить постановление суда округа, определение суда первой инстанции и постановление апелляционного суда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делу судебные акты, суд округа, руководствуясь статьями 4, 16,19, 32, 71, Федерального закона от 26.10.2002 № 127-ФЗ «О несостоятельности (банкротстве)», разъяснениями, приведёнными в пункте 86 постановления Пленума Верховного Суда от 23.06.2015 № 25 «О применении судами некоторых положений раздела I ГК РФ», в пункте 13 Обзора практики Верховного Суда Российской Федерации № 4 (2017), утвержденного Президиумом Верховного Суда Российской Федерации 15.11.2017, признал изложенные в них выводы основанными на неполном выяснении фактических обстоятельств дела и имеющихся в нём доказательств. Ввиду изложенного, необходимости оценки представленных в дело доказательств и обстоятельств, имеющих существенное значение для принятия законного и обоснованного судебного акта по делу, в том числе оценки доводов временного управляющего и одного из кредиторов о заинтересованности заявителя и должника, мнимости заключенной ими сделки, суд округа направил обособленный спор на новое рассмотрение.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общества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«ЖКХ Инвест»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ЖКХ Инвест (подробнее) ИФНС №29 по г. Москве (подробнее) ООО ВостокСпецСтрой (подробнее) Ответчики: ООО "СМУ-11" (подробнее) ООО СМУ №11 (подробнее) Иные лица: АК "Сбербанк" РФ (подробнее) Ассоциации СРО "ЦААУ" (подробнее) САУ "СРО "ДЕЛО" (подробнее) Судьи дела: Корнелюк Е.С. (судья) (подробнее) Последние документы по делу: Определение от 21 февраля 2020 г. по делу № А40-161149/2018 Определение от 25 июня 2019 г. по делу № А40-161149/2018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