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Главное управление государственного строительного надзора Московской области (далее – административный орган) обратилось в Арбитражный суд Московской области с заявлением о привлечении общества с ограниченной ответственностью «АШАН» (далее – общество) к административной ответственности, предусмотренной частью 6 статьи 19.5 Кодекса Российской Федерации об административных правонарушениях (далее – КоАП РФ). Рассмотрев в порядке упрощенного производства заявление административного органа, Арбитражный суд Московской области 29.04.2019 принял решение, путем подписания его резолютивной части в соответствии с частью 1 статьи 229 Арбитражного процессуального кодекса Российской 2 Федерации, о привлечении общества к административной ответственности, предусмотренной частью 6 статьи 19.5 КоАП РФ, с назначением наказания в виде административного штрафа в размере 50 000 рублей. По заявлению общества суд первой инстанции 15.05.2019 изготовил мотивированное решение по делу. Постановлением Десятого арбитражного апелляционного суда от 25.07.2019 решение суда первой инстанции оставлено без изменения.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административному органу в удовлетворении заявления. Письмом судьи Верховного Суда Российской Федерации от 20.11.2019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выявив факт неисполнения обществом в установленный срок предписания, административный орган составил протокол от 28.11.2018 № 50-13-010800-6-04 об административном правонарушении, ответственность за которое установлена частью 6 статьи 19.5 КоАП РФ. Указанные обстоятельства послужили основанием для обращения административного органа в арбитражный суд с заявлением о привлечении общества к административной ответственности, предусмотренной частью 6 статьи 19.5 КоАП РФ. Рассматривая настоящий спор, установив, что общество в установленный срок – до 15.11.2018 не исполнило законное предписание административного органа от 25.07.2018 № 50-13-010800-5-03 об устранении ранее выявленных нарушений при строительстве, реконструкции объекта капитального 3 строительства,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частью 6 статьи 19.5 КоАП РФ, и привлек общество к административной ответственности по части 6 статьи 19.5 КоАП РФ, с учетом того, что срок давности привлечения к указанной административной ответственности в силу части 1 статьи 4.5 КоАП РФ составляет один год, так как имеет место нарушение законодательства о градостроительной деятельности. Суд апелляционной инстанции, ссылаясь на то, что выводы суда первой инстанции о применении годичного срока давности привлечения к административной ответственности за вменяемое правонарушения соответствовали сложившейся на тот момент судебной практике, оставил без изменения решение суда первой инстанции, указав на наличие у общества возможности обратиться в суд первой инстанции с заявлением о пересмотре судебного акта по новым обстоятельствам учитывая правовую позицию Конституционного Суда Российской Федерации, изложенную в Определении от 26.03.2019 № 823-О. Обжалуя судебные акты в Верховный Суд Российской Федерации, общество приводит доводы о существенных нарушениях судами норм материального и процессуального права, повлиявших на исход дела. Так, в частности, общество приводит доводы об истечении срока давности привлечения к административной ответственности на момент принятия судом 29.04.2019 решения о привлечении общества к административной ответственности, предусмотренной частью 6 статьи 19.5 КоАП РФ. Как указывает общество, принимая судебные акты уже после вынесения Конституционным Судом Российской Федерации Определения от 26.03.2019 № 823-О, согласно которому срок давности привлечения к ответственности за вменяемое обществу правонарушение по общему правилу, предусмотренному частью 1 статьи 4.5 КоАП РФ, составляет три месяца, суд первой инстанции не учел изложенную в указанном Определении правовую позицию, а суд апелляционной инстанции не устранил допущенную судом первой инстанции ошибку.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4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«АШАН»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