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«Бразен» удовлетворить. Срок подачи кассационной жалобы на решение Арбитражного суда Московской области от 19.03.2019, постановление Десятого арбитражного апелляционного суда от 07.06.2019 и постановление Арбитражного суда Московского округа от 10.10.2019 по делу № А41-104526/2018 восстановить. Судья Верховного Суда Российской Федерации Н.С. Чучунова Суд: Верховный Суд РФ (подробнее) Истцы: ООО "БРАЗЕН" (подробнее) Ответчики: ООО "Водоканалсеть" (подробнее) Судьи дела: Чучунова Н.С. (судья) (подробнее) Последние документы по делу: Определение от 20 февраля 2020 г. по делу № А41-104526/2018 Определение от 25 декабря 2019 г. по делу № А41-104526/2018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