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в связи с банкротством.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«Коммунальные системы БАМа»отсрочку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КУ Коммунальные системы БАМа (подробнее) Ответчики: АО АКЦИОНЕРНАЯ СТРАХОВАЯ КОМПАНИЯ "ИНВЕСТСТРАХ" (подробнее) ООО РСЦ (подробнее) ООО "СК "АРСЕНАЛЪ" (подробнее) Судьи дела: Ксенофонтова Н.А. (судья) (подробнее) Последние документы по делу: Резолютивная часть постановления от 17 февраля 2020 г. по делу № А40-50263/2018 Определение от 20 февраля 2020 г. по делу № А40-50263/2018 Определение от 16 января 2020 г. по делу № А40-50263/2018 Определение от 9 октября 2019 г. по делу № А40-50263/2018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