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обратилась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ФИО1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ФИО1 удовлетворить. Срок подачи кассационной жалобы на решение Арбитражного суда города Санкт-Петербурга и Ленинградской области от 23.10.2018, постановление Тринадцатого арбитражного апелляционного суда от 13.02.2019 и постановление Арбитражного суда Северо-Западного округа от 18.10.2019 по делу № А56-76373/2015 восстановить.Судья Верховного Суда Российской Федерации Н.С. Чучунова Суд: Верховный Суд РФ (подробнее) Судьи дела: Чучунова Н.С. (судья) (подробнее) Последние документы по делу: Определение от 19 февраля 2020 г. по делу № А56-76373/2015 Определение от 25 декабря 2019 г. по делу № А56-76373/2015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