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01.02.2019 предприниматель привлечен к административной ответственности, предусмотренной частью 2 статьи 14.38 Кодекса Российской Федерации об административных правонарушениях, и ему назначено наказание в виде административного штрафа в размере 30 000 рублей. Определением Восьмого арбитражного апелляционного суда от 18.10.2019 апелляционная жалоба предпринимателя возвращена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срока. Постановлением Арбитражного суда Западно-Сибирского округа от 04.12.2019 определение суда апелляционной инстанции оставлено без изменения. Предприниматель обратился в Верховный Суд Российской Федерации с кассационной жалобой, в которой просит обжалуемые судебные акты отменить, ссылаясь на допущенные судом существенные нарушения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Возвращая апелляционную жалобу, суд апелляционной инстанции руководствовался статьями 259 , 264 Арбитражного процессуального кодекса Российской Федерации, разъяснениями Пленума Высшего Арбитражного Суда Российской Федерации, изложенными в пунктах 12, 13 постановления от 02.06.2004 № 10 «О некоторых вопросах, возникших в судебной практике при рассмотрении дел об административных правонарушениях», пунктах 5, 12 постановления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пункте 30 постановления от 25.12.2013 № 99 «О процессуальных сроках», и исходил из того, что решение суда первой инстанции изготовлено в полном объеме 01.02.2019, тогда как апелляционная жалоба и ходатайство направлены 08.10.2019. При этом суд указал, что уведомление о принятии заявления административного органа к производству направлялось судом первой инстанции по фактическому месту проживания предпринимателя (совпадает с адресом, указанным им в апелляционной и кассационной жалобе), вместе с тем, последний не обеспечил возможность получения корреспонденции. Приведенные в жалобе доводы о ненадлежащем извещении предпринимателя и об уважительности пропуска срока являлись предметом рассмотрения судов и получили исчерпывающую правовую оценку применительно к установленным обстоятельствам дела,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Отдел Министерства внктренних дел России по Омскому району Государственная\я инспекция безопасности дорожного движения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