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Ксаев А.А. обратился в суд с заявлениями, впоследствии объединёнными в одно производство для совместного рассмотрения, о привлечении к субсидиарной ответственности бывшего руководителя и участника должника Харченко Э.П. и участника должника Евсеенко Сергея Викторовича. Определением Арбитражного суда Хабаровского края от 17.05.2019 требования удовлетворены, с Харченко Э.П. и Евсеенко С.В. в пользу должника солидарно взыскано 6 724 229 рублей 36 копеек. Постановлением Шестого арбитражного апелляционного суда от 19.08.2019 отменено определение суда первой инстанции от 17.05.2019, прекращено производство по требованиям о привлечении Харченко Э.П. к субсидиарной ответственности за нарушение обязанности по подаче заявления о признании должника банкротом, отказано в удовлетворении остальной части требований. Постановлением Арбитражного суда Дальневосточного округа от 16.10.2019 отменены определение суда первой инстанции от 17.05.2019 и постановление апелляционного суда от 19.08.2019 в части требований 2 к Харченко Э.П., в отменённой части спор направлен на новое рассмотрение в Арбитражный суд Хабаровского края, в остальной части постановление апелляционного суда оставлено без изменения. В кассационной жалобе, поданной в Верховный Суд Российской Федерации, заявитель просит частично отменить указанное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состоявшиеся судебные акты и направляя спор на новое рассмотрение в указанной части, суд округа, руководствуясь положениями статей 133 и 168 Арбитражного процессуального кодекса Российской Федерации, статей 9 и 10 Федерального закона от 26.10.2002 № 127-ФЗ «О несостоятельности (банкротстве)» (в актуальной редакции), позицией, изложенной в пункте 20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 из допущенных судами нарушений норм процессуального и материального права, указав, что принятые по настоящему спору судебные акты вынесены без полного исследования всех обстоятельств, имеющих существенное значение для правильного разрешения спора. При новом рассмотрении судам необходимо учесть возможность переквалификации заявленных требований на требования о взыскании с Харченко Э.П. убытков, установить наличие или отсутствие состава деликта в действиях последнего.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Содержащиеся в нём выводы соответствуют нормам права, оснований для переоценки этих выводов не имеется. В связи с тем, что вопрос об удовлетворении либо отказе в удовлетворении требований в обжалуемой части арбитражным судом округа не был 3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Харченко Эдуарду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